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 xml:space="preserve">Базові показники роботи </w:t>
      </w:r>
    </w:p>
    <w:p w:rsidR="009934B4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Смілянського міськрайонного суду Черкаської області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за</w:t>
      </w:r>
      <w:r w:rsidR="0071037F" w:rsidRPr="007E4694">
        <w:rPr>
          <w:sz w:val="28"/>
          <w:szCs w:val="28"/>
          <w:lang w:val="uk-UA"/>
        </w:rPr>
        <w:t xml:space="preserve"> </w:t>
      </w:r>
      <w:r w:rsidR="009443FF">
        <w:rPr>
          <w:sz w:val="28"/>
          <w:szCs w:val="28"/>
          <w:lang w:val="en-US"/>
        </w:rPr>
        <w:t>202</w:t>
      </w:r>
      <w:r w:rsidR="00267FC6">
        <w:rPr>
          <w:sz w:val="28"/>
          <w:szCs w:val="28"/>
          <w:lang w:val="uk-UA"/>
        </w:rPr>
        <w:t>0</w:t>
      </w:r>
      <w:r w:rsidR="007C17E0">
        <w:rPr>
          <w:sz w:val="28"/>
          <w:szCs w:val="28"/>
          <w:lang w:val="uk-UA"/>
        </w:rPr>
        <w:t xml:space="preserve"> </w:t>
      </w:r>
      <w:r w:rsidRPr="007E4694">
        <w:rPr>
          <w:sz w:val="28"/>
          <w:szCs w:val="28"/>
          <w:lang w:val="uk-UA"/>
        </w:rPr>
        <w:t>р</w:t>
      </w:r>
      <w:r w:rsidR="007C17E0">
        <w:rPr>
          <w:sz w:val="28"/>
          <w:szCs w:val="28"/>
          <w:lang w:val="uk-UA"/>
        </w:rPr>
        <w:t>і</w:t>
      </w:r>
      <w:r w:rsidRPr="007E4694">
        <w:rPr>
          <w:sz w:val="28"/>
          <w:szCs w:val="28"/>
          <w:lang w:val="uk-UA"/>
        </w:rPr>
        <w:t>к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згідно рішення Ради суддів України № 28 від 02 квітня 2015 року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215"/>
        <w:tblW w:w="7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"/>
        <w:gridCol w:w="3169"/>
        <w:gridCol w:w="1800"/>
        <w:gridCol w:w="2327"/>
      </w:tblGrid>
      <w:tr w:rsidR="00D70FB9" w:rsidRPr="007E4694" w:rsidTr="000A0DA8">
        <w:trPr>
          <w:trHeight w:val="54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color w:val="3A3A3A"/>
              </w:rPr>
              <w:t>№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jc w:val="center"/>
            </w:pPr>
            <w:proofErr w:type="spellStart"/>
            <w:r w:rsidRPr="007E4694">
              <w:t>Показник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jc w:val="center"/>
            </w:pPr>
            <w:proofErr w:type="spellStart"/>
            <w:proofErr w:type="gramStart"/>
            <w:r w:rsidRPr="007E4694">
              <w:t>Дан</w:t>
            </w:r>
            <w:proofErr w:type="gramEnd"/>
            <w:r w:rsidRPr="007E4694">
              <w:t>і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</w:tr>
      <w:tr w:rsidR="00D70FB9" w:rsidRPr="007E4694" w:rsidTr="00D70FB9"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4DF2">
            <w:pPr>
              <w:pStyle w:val="a3"/>
              <w:spacing w:before="0" w:beforeAutospacing="0" w:after="150" w:afterAutospacing="0"/>
              <w:jc w:val="center"/>
              <w:rPr>
                <w:color w:val="3A3A3A"/>
              </w:rPr>
            </w:pPr>
            <w:proofErr w:type="spellStart"/>
            <w:r w:rsidRPr="007E4694">
              <w:rPr>
                <w:rStyle w:val="a4"/>
                <w:color w:val="3A3A3A"/>
              </w:rPr>
              <w:t>I.Вхідні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дані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автоматизованої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системи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діловодства</w:t>
            </w:r>
            <w:proofErr w:type="spellEnd"/>
          </w:p>
        </w:tc>
      </w:tr>
      <w:tr w:rsidR="00D70FB9" w:rsidRPr="007E4694" w:rsidTr="000A0DA8">
        <w:trPr>
          <w:trHeight w:val="97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I.1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на початок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1119</w:t>
            </w:r>
          </w:p>
        </w:tc>
      </w:tr>
      <w:tr w:rsidR="00D70FB9" w:rsidRPr="007E4694" w:rsidTr="000A0DA8">
        <w:trPr>
          <w:trHeight w:val="95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надійшли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5400</w:t>
            </w:r>
          </w:p>
        </w:tc>
      </w:tr>
      <w:tr w:rsidR="00D70FB9" w:rsidRPr="007E4694" w:rsidTr="000A0DA8">
        <w:trPr>
          <w:trHeight w:val="70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I.3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розглянутих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5521</w:t>
            </w:r>
          </w:p>
        </w:tc>
      </w:tr>
      <w:tr w:rsidR="00D70FB9" w:rsidRPr="007E4694" w:rsidTr="000A0DA8">
        <w:trPr>
          <w:trHeight w:val="98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кінець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998</w:t>
            </w:r>
          </w:p>
        </w:tc>
      </w:tr>
      <w:tr w:rsidR="00D70FB9" w:rsidRPr="007E4694" w:rsidTr="000A0DA8">
        <w:trPr>
          <w:trHeight w:val="125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I.5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понад</w:t>
            </w:r>
            <w:proofErr w:type="spellEnd"/>
            <w:r w:rsidRPr="007E4694">
              <w:t xml:space="preserve"> один </w:t>
            </w:r>
            <w:proofErr w:type="spellStart"/>
            <w:proofErr w:type="gramStart"/>
            <w:r w:rsidRPr="007E4694">
              <w:t>р</w:t>
            </w:r>
            <w:proofErr w:type="gramEnd"/>
            <w:r w:rsidRPr="007E4694">
              <w:t>ік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кінець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</w:tr>
      <w:tr w:rsidR="00D70FB9" w:rsidRPr="007E4694" w:rsidTr="000A0DA8">
        <w:trPr>
          <w:trHeight w:val="561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I.6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Фактична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суддів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87173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4</w:t>
            </w:r>
          </w:p>
        </w:tc>
      </w:tr>
      <w:tr w:rsidR="00D70FB9" w:rsidRPr="007E4694" w:rsidTr="000A0DA8">
        <w:trPr>
          <w:trHeight w:val="557"/>
        </w:trPr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pStyle w:val="a3"/>
              <w:spacing w:before="0" w:beforeAutospacing="0" w:after="150" w:afterAutospacing="0"/>
              <w:jc w:val="center"/>
              <w:rPr>
                <w:color w:val="3A3A3A"/>
              </w:rPr>
            </w:pPr>
            <w:proofErr w:type="spellStart"/>
            <w:r w:rsidRPr="007E4694">
              <w:rPr>
                <w:rStyle w:val="a4"/>
                <w:color w:val="3A3A3A"/>
              </w:rPr>
              <w:t>II.Базові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показники</w:t>
            </w:r>
            <w:proofErr w:type="spellEnd"/>
          </w:p>
        </w:tc>
      </w:tr>
      <w:tr w:rsidR="00D70FB9" w:rsidRPr="007E4694" w:rsidTr="000A0DA8">
        <w:trPr>
          <w:trHeight w:val="125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II.1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Кількість</w:t>
            </w:r>
            <w:proofErr w:type="spellEnd"/>
            <w:r w:rsidRPr="007E4694">
              <w:t xml:space="preserve"> та </w:t>
            </w:r>
            <w:proofErr w:type="spellStart"/>
            <w:r w:rsidRPr="007E4694">
              <w:t>відсоток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загальний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термін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проходження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яких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триває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понад</w:t>
            </w:r>
            <w:proofErr w:type="spellEnd"/>
            <w:r w:rsidRPr="007E4694">
              <w:t xml:space="preserve"> один </w:t>
            </w:r>
            <w:proofErr w:type="spellStart"/>
            <w:proofErr w:type="gramStart"/>
            <w:r w:rsidRPr="007E4694">
              <w:t>р</w:t>
            </w:r>
            <w:proofErr w:type="gramEnd"/>
            <w:r w:rsidRPr="007E4694">
              <w:t>ік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74D12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2E6924">
              <w:rPr>
                <w:lang w:val="uk-UA"/>
              </w:rPr>
              <w:t>,7</w:t>
            </w:r>
            <w:r w:rsidR="00115540" w:rsidRPr="007E4694">
              <w:rPr>
                <w:lang w:val="uk-UA"/>
              </w:rPr>
              <w:t>%</w:t>
            </w:r>
          </w:p>
        </w:tc>
      </w:tr>
      <w:tr w:rsidR="00D70FB9" w:rsidRPr="007E4694" w:rsidTr="000A0DA8">
        <w:trPr>
          <w:trHeight w:val="53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Відсоток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справ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267FC6" w:rsidP="008309D0">
            <w:pPr>
              <w:jc w:val="center"/>
            </w:pPr>
            <w:r>
              <w:rPr>
                <w:lang w:val="uk-UA"/>
              </w:rPr>
              <w:t>102,2</w:t>
            </w:r>
            <w:r w:rsidR="00D70FB9" w:rsidRPr="007E4694">
              <w:t xml:space="preserve"> %</w:t>
            </w:r>
          </w:p>
        </w:tc>
      </w:tr>
      <w:tr w:rsidR="00D70FB9" w:rsidRPr="007E4694" w:rsidTr="000A0DA8">
        <w:trPr>
          <w:trHeight w:val="986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II.3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</w:t>
            </w:r>
            <w:proofErr w:type="gramEnd"/>
            <w:r w:rsidRPr="007E4694">
              <w:t>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розглянутих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 на одного </w:t>
            </w:r>
            <w:proofErr w:type="spellStart"/>
            <w:r w:rsidRPr="007E4694">
              <w:t>суддю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2E6924" w:rsidP="00267F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67FC6">
              <w:rPr>
                <w:lang w:val="uk-UA"/>
              </w:rPr>
              <w:t>104</w:t>
            </w:r>
          </w:p>
        </w:tc>
      </w:tr>
      <w:tr w:rsidR="00D70FB9" w:rsidRPr="007E4694" w:rsidTr="000A0DA8">
        <w:trPr>
          <w:trHeight w:val="1270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</w:t>
            </w:r>
            <w:proofErr w:type="gramEnd"/>
            <w:r w:rsidRPr="007E4694">
              <w:t>ількість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перебували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в </w:t>
            </w:r>
            <w:proofErr w:type="spellStart"/>
            <w:r w:rsidRPr="007E4694">
              <w:t>звітний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  <w:r w:rsidRPr="007E4694">
              <w:t xml:space="preserve"> в </w:t>
            </w:r>
            <w:proofErr w:type="spellStart"/>
            <w:r w:rsidRPr="007E4694">
              <w:t>розрахунку</w:t>
            </w:r>
            <w:proofErr w:type="spellEnd"/>
            <w:r w:rsidRPr="007E4694">
              <w:t xml:space="preserve"> на одного </w:t>
            </w:r>
            <w:proofErr w:type="spellStart"/>
            <w:r w:rsidRPr="007E4694">
              <w:t>суддю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267FC6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1304</w:t>
            </w:r>
          </w:p>
        </w:tc>
      </w:tr>
      <w:tr w:rsidR="00D70FB9" w:rsidRPr="007E4694" w:rsidTr="000A0DA8">
        <w:trPr>
          <w:trHeight w:val="67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II.5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тривалість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справи</w:t>
            </w:r>
            <w:proofErr w:type="spellEnd"/>
            <w:r w:rsidRPr="007E4694">
              <w:t xml:space="preserve"> (</w:t>
            </w:r>
            <w:proofErr w:type="spellStart"/>
            <w:r w:rsidRPr="007E4694">
              <w:t>днів</w:t>
            </w:r>
            <w:proofErr w:type="spellEnd"/>
            <w:r w:rsidRPr="007E4694">
              <w:t>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267FC6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D70FB9" w:rsidRPr="007E4694" w:rsidTr="000A0DA8">
        <w:trPr>
          <w:trHeight w:val="97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II.6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Проведення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опитувань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545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lastRenderedPageBreak/>
              <w:t>II.7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Оприлюднення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результатів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опитувань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веб-сторінці</w:t>
            </w:r>
            <w:proofErr w:type="spellEnd"/>
            <w:r w:rsidRPr="007E4694">
              <w:t xml:space="preserve"> суду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82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II.8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8309D0">
              <w:t>Р</w:t>
            </w:r>
            <w:proofErr w:type="gramEnd"/>
            <w:r w:rsidRPr="008309D0">
              <w:t>івень</w:t>
            </w:r>
            <w:proofErr w:type="spellEnd"/>
            <w:r w:rsidRPr="008309D0">
              <w:t xml:space="preserve"> </w:t>
            </w:r>
            <w:proofErr w:type="spellStart"/>
            <w:r w:rsidRPr="008309D0">
              <w:t>задоволеності</w:t>
            </w:r>
            <w:proofErr w:type="spellEnd"/>
            <w:r w:rsidRPr="008309D0">
              <w:t xml:space="preserve"> </w:t>
            </w:r>
            <w:proofErr w:type="spellStart"/>
            <w:r w:rsidRPr="008309D0">
              <w:t>роботою</w:t>
            </w:r>
            <w:proofErr w:type="spellEnd"/>
            <w:r w:rsidRPr="008309D0">
              <w:t xml:space="preserve"> суду </w:t>
            </w:r>
            <w:proofErr w:type="spellStart"/>
            <w:r w:rsidRPr="008309D0">
              <w:t>учасниками</w:t>
            </w:r>
            <w:proofErr w:type="spellEnd"/>
            <w:r w:rsidRPr="008309D0">
              <w:t xml:space="preserve"> судового</w:t>
            </w:r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за результатами </w:t>
            </w:r>
            <w:proofErr w:type="spellStart"/>
            <w:r w:rsidRPr="007E4694">
              <w:t>опитування</w:t>
            </w:r>
            <w:proofErr w:type="spellEnd"/>
            <w:r w:rsidRPr="007E4694">
              <w:t xml:space="preserve">. </w:t>
            </w:r>
            <w:proofErr w:type="spellStart"/>
            <w:r w:rsidRPr="007E4694">
              <w:t>Уніфікована</w:t>
            </w:r>
            <w:proofErr w:type="spellEnd"/>
            <w:r w:rsidRPr="007E4694">
              <w:t xml:space="preserve"> шкала </w:t>
            </w:r>
            <w:proofErr w:type="spellStart"/>
            <w:r w:rsidRPr="007E4694">
              <w:t>від</w:t>
            </w:r>
            <w:proofErr w:type="spellEnd"/>
            <w:r w:rsidRPr="007E4694">
              <w:t xml:space="preserve"> 1 (</w:t>
            </w:r>
            <w:proofErr w:type="spellStart"/>
            <w:r w:rsidRPr="007E4694">
              <w:t>дуже</w:t>
            </w:r>
            <w:proofErr w:type="spellEnd"/>
            <w:r w:rsidRPr="007E4694">
              <w:t xml:space="preserve"> </w:t>
            </w:r>
            <w:proofErr w:type="gramStart"/>
            <w:r w:rsidRPr="007E4694">
              <w:t>погано</w:t>
            </w:r>
            <w:proofErr w:type="gramEnd"/>
            <w:r w:rsidRPr="007E4694">
              <w:t>) до 5 (</w:t>
            </w:r>
            <w:proofErr w:type="spellStart"/>
            <w:r w:rsidRPr="007E4694">
              <w:t>відмінно</w:t>
            </w:r>
            <w:proofErr w:type="spellEnd"/>
            <w:r w:rsidRPr="007E4694">
              <w:t>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280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II.9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Відсоток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оцінюють</w:t>
            </w:r>
            <w:proofErr w:type="spellEnd"/>
            <w:r w:rsidRPr="007E4694">
              <w:t xml:space="preserve"> роботу суду на «добре» (4) та «</w:t>
            </w:r>
            <w:proofErr w:type="spellStart"/>
            <w:r w:rsidRPr="007E4694">
              <w:t>відмінно</w:t>
            </w:r>
            <w:proofErr w:type="spellEnd"/>
            <w:r w:rsidRPr="007E4694">
              <w:t>» (5)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4DF2">
            <w:pPr>
              <w:pStyle w:val="a3"/>
              <w:spacing w:before="0" w:beforeAutospacing="0" w:after="150" w:afterAutospacing="0"/>
              <w:rPr>
                <w:color w:val="3A3A3A"/>
                <w:lang w:val="uk-UA"/>
              </w:rPr>
            </w:pPr>
            <w:proofErr w:type="spellStart"/>
            <w:r w:rsidRPr="007E4694">
              <w:rPr>
                <w:color w:val="3A3A3A"/>
              </w:rPr>
              <w:t>↓</w:t>
            </w:r>
            <w:proofErr w:type="spellEnd"/>
            <w:r w:rsidRPr="007E4694">
              <w:rPr>
                <w:color w:val="3A3A3A"/>
              </w:rPr>
              <w:t>                 </w:t>
            </w:r>
            <w:r w:rsidR="00F04DF2" w:rsidRPr="007E4694">
              <w:rPr>
                <w:color w:val="3A3A3A"/>
                <w:lang w:val="uk-UA"/>
              </w:rPr>
              <w:t xml:space="preserve">         </w:t>
            </w:r>
            <w:r w:rsidRPr="007E4694">
              <w:rPr>
                <w:color w:val="3A3A3A"/>
              </w:rPr>
              <w:t xml:space="preserve">      </w:t>
            </w:r>
            <w:r w:rsidR="00C27E99" w:rsidRPr="007E4694">
              <w:rPr>
                <w:color w:val="3A3A3A"/>
                <w:lang w:val="uk-UA"/>
              </w:rPr>
              <w:t>-</w:t>
            </w:r>
          </w:p>
        </w:tc>
      </w:tr>
    </w:tbl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both"/>
        <w:rPr>
          <w:sz w:val="28"/>
          <w:szCs w:val="28"/>
          <w:lang w:val="uk-UA"/>
        </w:rPr>
      </w:pPr>
    </w:p>
    <w:p w:rsidR="0071037F" w:rsidRPr="007E4694" w:rsidRDefault="0071037F" w:rsidP="00D70FB9">
      <w:pPr>
        <w:jc w:val="both"/>
        <w:rPr>
          <w:sz w:val="28"/>
          <w:szCs w:val="28"/>
          <w:lang w:val="uk-UA"/>
        </w:rPr>
      </w:pPr>
    </w:p>
    <w:p w:rsidR="00D25A4D" w:rsidRDefault="00D25A4D" w:rsidP="00D70FB9">
      <w:pPr>
        <w:jc w:val="both"/>
        <w:rPr>
          <w:sz w:val="28"/>
          <w:szCs w:val="28"/>
          <w:lang w:val="uk-UA"/>
        </w:rPr>
      </w:pPr>
    </w:p>
    <w:p w:rsidR="00D70FB9" w:rsidRPr="007E4694" w:rsidRDefault="00D25A4D" w:rsidP="00D70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D70FB9" w:rsidRPr="007E4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="00F04DF2" w:rsidRPr="007E4694">
        <w:rPr>
          <w:sz w:val="28"/>
          <w:szCs w:val="28"/>
          <w:lang w:val="uk-UA"/>
        </w:rPr>
        <w:t>ня</w:t>
      </w:r>
      <w:r w:rsidR="00D70FB9" w:rsidRPr="007E4694">
        <w:rPr>
          <w:sz w:val="28"/>
          <w:szCs w:val="28"/>
          <w:lang w:val="uk-UA"/>
        </w:rPr>
        <w:t xml:space="preserve"> 20</w:t>
      </w:r>
      <w:r w:rsidR="003F3C3C" w:rsidRPr="007E469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D70FB9" w:rsidRPr="007E4694">
        <w:rPr>
          <w:sz w:val="28"/>
          <w:szCs w:val="28"/>
          <w:lang w:val="uk-UA"/>
        </w:rPr>
        <w:t xml:space="preserve"> року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 xml:space="preserve"> </w:t>
      </w:r>
    </w:p>
    <w:sectPr w:rsidR="00D70FB9" w:rsidRPr="007E4694" w:rsidSect="00830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characterSpacingControl w:val="doNotCompress"/>
  <w:compat/>
  <w:rsids>
    <w:rsidRoot w:val="00D70FB9"/>
    <w:rsid w:val="000654FC"/>
    <w:rsid w:val="000A0DA8"/>
    <w:rsid w:val="00115540"/>
    <w:rsid w:val="00267FC6"/>
    <w:rsid w:val="002E6924"/>
    <w:rsid w:val="003F3C3C"/>
    <w:rsid w:val="00515317"/>
    <w:rsid w:val="0071037F"/>
    <w:rsid w:val="007C17E0"/>
    <w:rsid w:val="007E4694"/>
    <w:rsid w:val="008309D0"/>
    <w:rsid w:val="00887173"/>
    <w:rsid w:val="009443FF"/>
    <w:rsid w:val="009934B4"/>
    <w:rsid w:val="00AF5DD1"/>
    <w:rsid w:val="00C27E99"/>
    <w:rsid w:val="00C74D12"/>
    <w:rsid w:val="00D25A4D"/>
    <w:rsid w:val="00D70FB9"/>
    <w:rsid w:val="00EC0FED"/>
    <w:rsid w:val="00F02591"/>
    <w:rsid w:val="00F0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0F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Базові показники роботи </vt:lpstr>
    </vt:vector>
  </TitlesOfParts>
  <Company>MoBIL GROUP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Базові показники роботи</dc:title>
  <dc:creator>chak</dc:creator>
  <cp:lastModifiedBy>Administrator</cp:lastModifiedBy>
  <cp:revision>2</cp:revision>
  <dcterms:created xsi:type="dcterms:W3CDTF">2022-01-13T12:21:00Z</dcterms:created>
  <dcterms:modified xsi:type="dcterms:W3CDTF">2022-01-13T12:21:00Z</dcterms:modified>
</cp:coreProperties>
</file>